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C6A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0"/>
          <w:szCs w:val="40"/>
          <w:lang w:val="en-US" w:eastAsia="zh-CN"/>
        </w:rPr>
        <w:t>漯河市国有资本投资有限责任公司下属子公司2024年公开招聘公告</w:t>
      </w:r>
    </w:p>
    <w:p w14:paraId="1C3105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_GB2312" w:hAnsi="仿宋_GB2312" w:eastAsia="仿宋_GB2312" w:cs="仿宋_GB2312"/>
          <w:sz w:val="32"/>
          <w:szCs w:val="32"/>
        </w:rPr>
      </w:pPr>
    </w:p>
    <w:p w14:paraId="2B22BCF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为建设高素质、专业化的人才队伍，现漯河市国有资本投资有限责任公司下属子公司委托漯河市人才集团有限公司，面向社会公开招聘工作人员共 6名，具体事项公告如下：</w:t>
      </w:r>
    </w:p>
    <w:p w14:paraId="0BB7D78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一、公司简介</w:t>
      </w:r>
    </w:p>
    <w:p w14:paraId="2345167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漯河市国有资本投资有限责任公司成立于2021年8月17日，注册资本50亿元，是经市委市政府批准设立的国有独资公司，立足创新产业园区建设运营，以资本为纽带，开展产业园区生态构建和投资建设、新兴产业的导入和融资服务。业务领域涵盖产业园投资运营、产业投资基金、资产管理、新能源、供应链等板块。作为三大市管重要骨干企业之一，功能定位为培育实体经济发展，服务于产业园区建设、招商引资项目落地及高成长性企业培育。根据功能定位及业务板块，下设漯河市自然资源开发投资公司、市卫康医疗产业投资公司、市国融投资公司、市国豫食品科技公司、河南国汇食品科技公司等18家子公司。</w:t>
      </w:r>
    </w:p>
    <w:p w14:paraId="2CC288B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二、招聘原则</w:t>
      </w:r>
    </w:p>
    <w:p w14:paraId="26D69F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坚持党管干部、党管人才；坚持公开、公平、公正；坚持德才兼备、任人唯贤；坚持人岗相适、人事相宜。</w:t>
      </w:r>
    </w:p>
    <w:p w14:paraId="473149C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三、招聘岗位及要求</w:t>
      </w:r>
    </w:p>
    <w:p w14:paraId="250967C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本次计划招聘6人，具体详见《漯河市国有资本投资有限责任公司下属子公司2024年公开招聘岗位表》（附件1）。</w:t>
      </w:r>
    </w:p>
    <w:p w14:paraId="4C2607D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四、报名条件</w:t>
      </w:r>
    </w:p>
    <w:p w14:paraId="4EED6073">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（一）基本条件</w:t>
      </w:r>
    </w:p>
    <w:p w14:paraId="7E1070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1.具有中华人民共和国国籍，政治立场坚定，拥护中国共产党领导和社会主义制度；</w:t>
      </w:r>
    </w:p>
    <w:p w14:paraId="7EB1D90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2.遵纪守法，作风正派，品行端正，爱岗敬业；</w:t>
      </w:r>
    </w:p>
    <w:p w14:paraId="052B369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3.符合招聘岗位学历、专业的要求，具有岗位所需的专业技能、身体条件和心理素质；</w:t>
      </w:r>
    </w:p>
    <w:p w14:paraId="4077408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4.符合招聘岗位所需的其他条件；</w:t>
      </w:r>
    </w:p>
    <w:p w14:paraId="6968D2C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5.本次招聘涉及的年龄、工作年限的计算时间截止到2024年7月12日。如年龄要求35周岁以下的应为1989年7月12日以后出生，其他时间以此类推。</w:t>
      </w:r>
    </w:p>
    <w:p w14:paraId="38271D8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（二）有下列情形之一的人员不得报名</w:t>
      </w:r>
    </w:p>
    <w:p w14:paraId="688C604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1.曾因犯罪受过刑事处罚或曾被开除的人员；</w:t>
      </w:r>
    </w:p>
    <w:p w14:paraId="61BA98C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2.尚未解除党纪、政纪处分或正在接受纪律审查的；</w:t>
      </w:r>
    </w:p>
    <w:p w14:paraId="7B29B45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3.在各级招考中被认定有舞弊等严重违反录用纪律行为未满禁考期限的；</w:t>
      </w:r>
    </w:p>
    <w:p w14:paraId="786A00C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4.不符合国有企业公开招聘人员相关政策规定，要求回避的；</w:t>
      </w:r>
    </w:p>
    <w:p w14:paraId="7DA7982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5.在职人员未经有人事管理权限的单位、部门同意的；</w:t>
      </w:r>
    </w:p>
    <w:p w14:paraId="3FD0B7A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6.具有法律、法规规定不得录用的其他情形的人员。</w:t>
      </w:r>
    </w:p>
    <w:p w14:paraId="1F3D104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五、招聘程序</w:t>
      </w:r>
    </w:p>
    <w:p w14:paraId="458D201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招聘按照发布公告、网上报名、资格审查、面试、体检、综合考察、公示、聘用等程序进行。</w:t>
      </w:r>
    </w:p>
    <w:p w14:paraId="0CF504DC">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（一）发布招聘公告</w:t>
      </w:r>
    </w:p>
    <w:p w14:paraId="2CCF746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通过漯河市人才交流中心人才网（lhhr.com.cn）、黄河人才网（www.huanghehr.com），以及河南人才集团、漯河人社、漯河人才集团、黄河人才微信公众号等渠道公开发布公告。</w:t>
      </w:r>
    </w:p>
    <w:p w14:paraId="1F10910C">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（二）网上报名</w:t>
      </w:r>
    </w:p>
    <w:p w14:paraId="448EA4C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1.报名时间：</w:t>
      </w:r>
      <w:r>
        <w:rPr>
          <w:rFonts w:hint="eastAsia" w:ascii="仿宋_GB2312" w:hAnsi="仿宋_GB2312" w:eastAsia="仿宋_GB2312" w:cs="仿宋_GB2312"/>
          <w:b w:val="0"/>
          <w:bCs w:val="0"/>
          <w:sz w:val="32"/>
          <w:szCs w:val="32"/>
          <w:lang w:val="en-US" w:eastAsia="zh-CN"/>
        </w:rPr>
        <w:t>2024年 7月12日8:00至2024年 7月18日18:00。逾期不再受理。</w:t>
      </w:r>
    </w:p>
    <w:p w14:paraId="64A9D68D">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2.报名方式:</w:t>
      </w:r>
      <w:r>
        <w:rPr>
          <w:rFonts w:hint="eastAsia" w:ascii="仿宋_GB2312" w:hAnsi="仿宋_GB2312" w:eastAsia="仿宋_GB2312" w:cs="仿宋_GB2312"/>
          <w:b w:val="0"/>
          <w:bCs w:val="0"/>
          <w:sz w:val="32"/>
          <w:szCs w:val="32"/>
          <w:lang w:val="en-US" w:eastAsia="zh-CN"/>
        </w:rPr>
        <w:t>此次报名采取网上报名方式，应聘者应登录相关网站，认真阅读《漯河市国有资本投资有限责任公司下属子公司2024年公开招聘岗位表》，了解招聘岗位的具体要求，并下载相关附件。符合报考条件的人员直接将相关证明材料（电子版）《漯河市国有资本投资有限责任公司下属子公司2024年公开招聘人员应聘登记表》（附件2）、《漯河市国有资本投资有限责任公司下属子公司2024年公开招聘人员信息统计表》（附件3），发送电子邮件至邮箱lhrcjt@163.com （注：《应聘登记表》需发送word版），邮件主题改名为：“应聘公司名称+岗位名称+所学专业+姓名”（例：XX公司+财务岗+会计学+李xx）。</w:t>
      </w:r>
      <w:r>
        <w:rPr>
          <w:rFonts w:hint="eastAsia" w:ascii="仿宋_GB2312" w:hAnsi="仿宋_GB2312" w:eastAsia="仿宋_GB2312" w:cs="仿宋_GB2312"/>
          <w:b/>
          <w:bCs/>
          <w:sz w:val="32"/>
          <w:szCs w:val="32"/>
          <w:lang w:val="en-US" w:eastAsia="zh-CN"/>
        </w:rPr>
        <w:t>相关证明材料包括：本人身份证、毕业证、学位证、职（执）业资格证书、专业技术职务任职资格证书、重要培训证书、荣誉证书等证明材料扫描件、近期2寸彩色证件照。</w:t>
      </w:r>
    </w:p>
    <w:p w14:paraId="4B846B7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3.报名与整个招聘过程中使用的身份证及相关信息必须一致。</w:t>
      </w:r>
    </w:p>
    <w:p w14:paraId="4919307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4.每位应聘者只能报名一个岗位。已报名有效的人员不能重新报名或调整报名岗位，重新报名或调整报名岗位的，取消报名资格。</w:t>
      </w:r>
    </w:p>
    <w:p w14:paraId="5221A3FE">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（三）资格审查</w:t>
      </w:r>
    </w:p>
    <w:p w14:paraId="4DD6A15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根据招聘岗位要求，对报名人员进行资格审查，通过资格审查进入下一程序。截至2024年7月25日18:00未接到电话或短信通知者，即为未进入下一步程序，不再另外予以通知。</w:t>
      </w:r>
    </w:p>
    <w:p w14:paraId="65DCB78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次公开招聘，资格审查工作贯穿于全过程。应聘人员报名时提交的信息和提供的有关材料必须真实有效，凡发现报考者与拟聘用岗位所要求的资格条件不符、弄虚作假或违反招聘规定的，一经发现，即取消其参加招聘或聘用资格。</w:t>
      </w:r>
    </w:p>
    <w:p w14:paraId="704AC220">
      <w:pPr>
        <w:ind w:firstLine="643" w:firstLineChars="200"/>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四</w:t>
      </w: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面试</w:t>
      </w:r>
    </w:p>
    <w:p w14:paraId="0474536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lang w:val="en-US" w:eastAsia="zh-CN"/>
        </w:rPr>
        <w:t>面试采取半结构化面试（结构化面试+面谈）的方式进行，满分100分。进入面试程序且未录用人员纳入人才储备库。面试的具体时间、地点以通知为准，未在规定时间内参加面试的视为主动放弃。</w:t>
      </w:r>
    </w:p>
    <w:p w14:paraId="1263B078">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（五）体检</w:t>
      </w:r>
    </w:p>
    <w:p w14:paraId="7F709C8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根据面试成绩，按照1:1的比例从高分到低分确定参加体检人员，体检标准参照《公务员录用体检通用标准（试行）》执行。</w:t>
      </w:r>
      <w:bookmarkStart w:id="0" w:name="_GoBack"/>
      <w:bookmarkEnd w:id="0"/>
    </w:p>
    <w:p w14:paraId="6C85A5C2">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（六）综合考察</w:t>
      </w:r>
    </w:p>
    <w:p w14:paraId="497CEFE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按照德才兼备的标准和聘用岗位要求，采取电话问询、走访原单位等方式，了解拟聘用人员政治素质、工作能力、精神风貌、遵纪守法和廉洁自律等情况。综合考察不合格或自愿放弃的，不再递补。</w:t>
      </w:r>
    </w:p>
    <w:p w14:paraId="419EC51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（七）公示</w:t>
      </w:r>
    </w:p>
    <w:p w14:paraId="04F3B08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对通过体检和综合考察的拟聘用人员进行公示，公示期为5个工作日。</w:t>
      </w:r>
    </w:p>
    <w:p w14:paraId="1F9632A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（八）聘用</w:t>
      </w:r>
    </w:p>
    <w:p w14:paraId="6528497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公示期满无异议的，按照漯河市国有资本投资有限责任公司下属子公司规定程序办理聘用手续。对本人无正当理由逾期不报到者，取消其聘用资格。</w:t>
      </w:r>
    </w:p>
    <w:p w14:paraId="2A9D357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六、聘任管理及薪酬待遇</w:t>
      </w:r>
    </w:p>
    <w:p w14:paraId="75AF671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次招聘人员根据漯河市国有资本投资有限责任公司下属子公司开展需要，依法与聘用人员签订劳动合同，约定试用期。薪酬参照漯河市国有资本投资有限责任公司下属子公司薪酬管理办法定岗定薪，按国家规定享受社会保险和相关福利待遇。工作地点为漯河市。</w:t>
      </w:r>
    </w:p>
    <w:p w14:paraId="466D25B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r>
        <w:rPr>
          <w:rFonts w:hint="eastAsia" w:ascii="黑体" w:hAnsi="黑体" w:eastAsia="黑体" w:cs="仿宋_GB2312"/>
          <w:sz w:val="32"/>
          <w:szCs w:val="32"/>
        </w:rPr>
        <w:t>七、其他说明</w:t>
      </w:r>
    </w:p>
    <w:p w14:paraId="4473164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应聘者应保持电话畅通，不同时段联系3次未接通的，视为自动放弃；未通过资格审查、面试、综合考察等程序的人员，不再通知。</w:t>
      </w:r>
    </w:p>
    <w:p w14:paraId="728A6B9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联系人：冯老师</w:t>
      </w:r>
    </w:p>
    <w:p w14:paraId="1C3A4D5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联系电话：18135620826  15343951503</w:t>
      </w:r>
    </w:p>
    <w:p w14:paraId="095C81B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接听时间：工作日上午8:00-12:00，下午15:00-18:00</w:t>
      </w:r>
    </w:p>
    <w:p w14:paraId="5B12F261">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443D22-A1E6-4EDE-981E-E52A389E92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7583EA77-8305-45ED-85BA-A048EFBBA668}"/>
  </w:font>
  <w:font w:name="仿宋_GB2312">
    <w:panose1 w:val="02010609030101010101"/>
    <w:charset w:val="86"/>
    <w:family w:val="auto"/>
    <w:pitch w:val="default"/>
    <w:sig w:usb0="00000001" w:usb1="080E0000" w:usb2="00000000" w:usb3="00000000" w:csb0="00040000" w:csb1="00000000"/>
    <w:embedRegular r:id="rId3" w:fontKey="{D2D994BB-D4A3-4A6F-9A3C-823E56F8E50D}"/>
  </w:font>
  <w:font w:name="楷体">
    <w:panose1 w:val="02010609060101010101"/>
    <w:charset w:val="86"/>
    <w:family w:val="auto"/>
    <w:pitch w:val="default"/>
    <w:sig w:usb0="800002BF" w:usb1="38CF7CFA" w:usb2="00000016" w:usb3="00000000" w:csb0="00040001" w:csb1="00000000"/>
    <w:embedRegular r:id="rId4" w:fontKey="{A521C2EB-1FD2-4925-B5EC-21662F3DF278}"/>
  </w:font>
  <w:font w:name="楷体_GB2312">
    <w:panose1 w:val="02010609030101010101"/>
    <w:charset w:val="86"/>
    <w:family w:val="auto"/>
    <w:pitch w:val="default"/>
    <w:sig w:usb0="00000001" w:usb1="080E0000" w:usb2="00000000" w:usb3="00000000" w:csb0="00040000" w:csb1="00000000"/>
    <w:embedRegular r:id="rId5" w:fontKey="{BEDCEC8D-0A1C-4629-9582-EE4A7D7854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EA6E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16134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16134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jM2U4Yzg4NDYwNmJhMWQ0ZWVhZTgyYmI1YjljNTcifQ=="/>
  </w:docVars>
  <w:rsids>
    <w:rsidRoot w:val="00000000"/>
    <w:rsid w:val="016D3FBF"/>
    <w:rsid w:val="0817376F"/>
    <w:rsid w:val="1A0818D9"/>
    <w:rsid w:val="2B024233"/>
    <w:rsid w:val="3ED8305F"/>
    <w:rsid w:val="45D02F5F"/>
    <w:rsid w:val="48437BC7"/>
    <w:rsid w:val="48BB0017"/>
    <w:rsid w:val="60751E2B"/>
    <w:rsid w:val="7E0E71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2215</Words>
  <Characters>2370</Characters>
  <Lines>0</Lines>
  <Paragraphs>0</Paragraphs>
  <TotalTime>13</TotalTime>
  <ScaleCrop>false</ScaleCrop>
  <LinksUpToDate>false</LinksUpToDate>
  <CharactersWithSpaces>2376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2024-06-27T17:17:00Z</dcterms:created>
  <dc:creator>pc</dc:creator>
  <cp:lastModifiedBy>fancy</cp:lastModifiedBy>
  <dcterms:modified xsi:type="dcterms:W3CDTF">2024-07-11T10:03:12Z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9FD02EA7F997408D9DE76877167909A4_13</vt:lpwstr>
  </property>
</Properties>
</file>