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600" w:lineRule="exact"/>
        <w:ind w:left="0" w:leftChars="0" w:firstLine="0" w:firstLineChars="0"/>
        <w:rPr>
          <w:rFonts w:hint="default" w:ascii="Times New Roman" w:hAnsi="Times New Roman" w:eastAsia="方正小标宋简体" w:cs="Times New Roman"/>
          <w:sz w:val="44"/>
          <w:szCs w:val="44"/>
        </w:rPr>
      </w:pPr>
      <w:r>
        <w:rPr>
          <w:rFonts w:hint="default" w:ascii="Times New Roman" w:hAnsi="Times New Roman" w:eastAsia="黑体" w:cs="Times New Roman"/>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濮阳市国有资本运营集团有限公司</w:t>
      </w: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公开选聘工作人员岗位一览表</w:t>
      </w:r>
    </w:p>
    <w:bookmarkEnd w:id="0"/>
    <w:tbl>
      <w:tblPr>
        <w:tblStyle w:val="5"/>
        <w:tblW w:w="13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627"/>
        <w:gridCol w:w="841"/>
        <w:gridCol w:w="7304"/>
        <w:gridCol w:w="2956"/>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21" w:type="dxa"/>
            <w:shd w:val="clear" w:color="auto" w:fill="auto"/>
            <w:vAlign w:val="center"/>
          </w:tcPr>
          <w:p>
            <w:pPr>
              <w:widowControl/>
              <w:spacing w:line="280" w:lineRule="exact"/>
              <w:jc w:val="center"/>
              <w:textAlignment w:val="center"/>
              <w:rPr>
                <w:rFonts w:hint="default" w:ascii="Times New Roman" w:hAnsi="Times New Roman" w:eastAsia="黑体" w:cs="Times New Roman"/>
                <w:sz w:val="28"/>
                <w:szCs w:val="28"/>
                <w:highlight w:val="none"/>
                <w:lang w:val="en-US" w:eastAsia="zh-CN"/>
              </w:rPr>
            </w:pPr>
            <w:r>
              <w:rPr>
                <w:rFonts w:hint="eastAsia" w:ascii="Times New Roman" w:hAnsi="Times New Roman" w:eastAsia="黑体" w:cs="Times New Roman"/>
                <w:sz w:val="28"/>
                <w:szCs w:val="28"/>
                <w:highlight w:val="none"/>
                <w:lang w:val="en-US" w:eastAsia="zh-CN"/>
              </w:rPr>
              <w:t>序号</w:t>
            </w:r>
          </w:p>
        </w:tc>
        <w:tc>
          <w:tcPr>
            <w:tcW w:w="1627" w:type="dxa"/>
            <w:shd w:val="clear" w:color="auto" w:fill="auto"/>
            <w:vAlign w:val="center"/>
          </w:tcPr>
          <w:p>
            <w:pPr>
              <w:widowControl/>
              <w:spacing w:line="280" w:lineRule="exact"/>
              <w:jc w:val="center"/>
              <w:textAlignment w:val="center"/>
              <w:rPr>
                <w:rFonts w:hint="eastAsia" w:ascii="Times New Roman" w:hAnsi="Times New Roman" w:eastAsia="黑体" w:cs="Times New Roman"/>
                <w:kern w:val="0"/>
                <w:sz w:val="28"/>
                <w:szCs w:val="28"/>
                <w:highlight w:val="none"/>
                <w:lang w:val="en-US" w:eastAsia="zh-CN" w:bidi="ar"/>
              </w:rPr>
            </w:pPr>
            <w:r>
              <w:rPr>
                <w:rFonts w:hint="eastAsia" w:ascii="Times New Roman" w:hAnsi="Times New Roman" w:eastAsia="黑体" w:cs="Times New Roman"/>
                <w:kern w:val="0"/>
                <w:sz w:val="28"/>
                <w:szCs w:val="28"/>
                <w:highlight w:val="none"/>
                <w:lang w:val="en-US" w:eastAsia="zh-CN" w:bidi="ar"/>
              </w:rPr>
              <w:t>岗位类别</w:t>
            </w:r>
          </w:p>
        </w:tc>
        <w:tc>
          <w:tcPr>
            <w:tcW w:w="841" w:type="dxa"/>
            <w:shd w:val="clear" w:color="auto" w:fill="auto"/>
            <w:vAlign w:val="center"/>
          </w:tcPr>
          <w:p>
            <w:pPr>
              <w:widowControl/>
              <w:spacing w:line="280" w:lineRule="exact"/>
              <w:jc w:val="center"/>
              <w:textAlignment w:val="center"/>
              <w:rPr>
                <w:rFonts w:hint="eastAsia" w:ascii="Times New Roman" w:hAnsi="Times New Roman" w:eastAsia="黑体" w:cs="Times New Roman"/>
                <w:sz w:val="28"/>
                <w:szCs w:val="28"/>
                <w:highlight w:val="none"/>
                <w:lang w:eastAsia="zh-CN"/>
              </w:rPr>
            </w:pPr>
            <w:r>
              <w:rPr>
                <w:rFonts w:hint="eastAsia" w:ascii="Times New Roman" w:hAnsi="Times New Roman" w:eastAsia="黑体" w:cs="Times New Roman"/>
                <w:kern w:val="0"/>
                <w:sz w:val="28"/>
                <w:szCs w:val="28"/>
                <w:highlight w:val="none"/>
                <w:lang w:val="en-US" w:eastAsia="zh-CN" w:bidi="ar"/>
              </w:rPr>
              <w:t>招聘人数</w:t>
            </w:r>
          </w:p>
        </w:tc>
        <w:tc>
          <w:tcPr>
            <w:tcW w:w="7304" w:type="dxa"/>
            <w:shd w:val="clear" w:color="auto" w:fill="auto"/>
            <w:vAlign w:val="center"/>
          </w:tcPr>
          <w:p>
            <w:pPr>
              <w:widowControl/>
              <w:spacing w:line="280" w:lineRule="exact"/>
              <w:jc w:val="center"/>
              <w:textAlignment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kern w:val="0"/>
                <w:sz w:val="28"/>
                <w:szCs w:val="28"/>
                <w:highlight w:val="none"/>
                <w:lang w:bidi="ar"/>
              </w:rPr>
              <w:t>岗位职责</w:t>
            </w:r>
          </w:p>
        </w:tc>
        <w:tc>
          <w:tcPr>
            <w:tcW w:w="2956" w:type="dxa"/>
            <w:shd w:val="clear" w:color="auto" w:fill="auto"/>
            <w:vAlign w:val="center"/>
          </w:tcPr>
          <w:p>
            <w:pPr>
              <w:widowControl/>
              <w:spacing w:line="280" w:lineRule="exact"/>
              <w:jc w:val="center"/>
              <w:textAlignment w:val="center"/>
              <w:rPr>
                <w:rFonts w:hint="default" w:ascii="Times New Roman" w:hAnsi="Times New Roman" w:eastAsia="黑体" w:cs="Times New Roman"/>
                <w:kern w:val="0"/>
                <w:sz w:val="28"/>
                <w:szCs w:val="28"/>
                <w:highlight w:val="none"/>
                <w:lang w:val="en-US" w:eastAsia="zh-CN" w:bidi="ar"/>
              </w:rPr>
            </w:pPr>
            <w:r>
              <w:rPr>
                <w:rFonts w:hint="default" w:ascii="Times New Roman" w:hAnsi="Times New Roman" w:eastAsia="黑体" w:cs="Times New Roman"/>
                <w:kern w:val="0"/>
                <w:sz w:val="28"/>
                <w:szCs w:val="28"/>
                <w:highlight w:val="none"/>
                <w:lang w:val="en-US" w:eastAsia="zh-CN" w:bidi="ar"/>
              </w:rPr>
              <w:t>专业要求</w:t>
            </w:r>
          </w:p>
        </w:tc>
        <w:tc>
          <w:tcPr>
            <w:tcW w:w="840" w:type="dxa"/>
            <w:shd w:val="clear" w:color="auto" w:fill="auto"/>
            <w:vAlign w:val="center"/>
          </w:tcPr>
          <w:p>
            <w:pPr>
              <w:widowControl/>
              <w:spacing w:line="280" w:lineRule="exact"/>
              <w:jc w:val="center"/>
              <w:textAlignment w:val="center"/>
              <w:rPr>
                <w:rFonts w:hint="default" w:ascii="Times New Roman" w:hAnsi="Times New Roman" w:eastAsia="黑体" w:cs="Times New Roman"/>
                <w:sz w:val="28"/>
                <w:szCs w:val="28"/>
                <w:highlight w:val="none"/>
                <w:lang w:val="en-US" w:eastAsia="zh-CN"/>
              </w:rPr>
            </w:pPr>
            <w:r>
              <w:rPr>
                <w:rFonts w:hint="eastAsia" w:ascii="Times New Roman" w:hAnsi="Times New Roman" w:eastAsia="黑体" w:cs="Times New Roman"/>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421" w:type="dxa"/>
            <w:shd w:val="clear" w:color="auto" w:fill="auto"/>
            <w:noWrap/>
            <w:vAlign w:val="center"/>
          </w:tcPr>
          <w:p>
            <w:pPr>
              <w:widowControl/>
              <w:spacing w:line="280" w:lineRule="exact"/>
              <w:jc w:val="center"/>
              <w:textAlignment w:val="center"/>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1</w:t>
            </w:r>
          </w:p>
        </w:tc>
        <w:tc>
          <w:tcPr>
            <w:tcW w:w="1627" w:type="dxa"/>
            <w:shd w:val="clear" w:color="auto" w:fill="auto"/>
            <w:noWrap/>
            <w:vAlign w:val="center"/>
          </w:tcPr>
          <w:p>
            <w:pPr>
              <w:widowControl/>
              <w:spacing w:line="280" w:lineRule="exact"/>
              <w:jc w:val="both"/>
              <w:textAlignment w:val="center"/>
              <w:rPr>
                <w:rFonts w:hint="default" w:ascii="Times New Roman" w:hAnsi="Times New Roman" w:eastAsia="仿宋_GB2312" w:cs="Times New Roman"/>
                <w:kern w:val="0"/>
                <w:sz w:val="28"/>
                <w:szCs w:val="28"/>
                <w:highlight w:val="none"/>
                <w:lang w:val="en-US" w:eastAsia="zh-CN" w:bidi="ar"/>
              </w:rPr>
            </w:pPr>
            <w:r>
              <w:rPr>
                <w:rFonts w:hint="default" w:ascii="Times New Roman" w:hAnsi="Times New Roman" w:eastAsia="仿宋_GB2312" w:cs="Times New Roman"/>
                <w:kern w:val="0"/>
                <w:sz w:val="28"/>
                <w:szCs w:val="28"/>
                <w:highlight w:val="none"/>
                <w:lang w:val="en-US" w:eastAsia="zh-CN" w:bidi="ar"/>
              </w:rPr>
              <w:t>投资金融类</w:t>
            </w:r>
          </w:p>
        </w:tc>
        <w:tc>
          <w:tcPr>
            <w:tcW w:w="841" w:type="dxa"/>
            <w:shd w:val="clear" w:color="auto" w:fill="auto"/>
            <w:noWrap/>
            <w:vAlign w:val="center"/>
          </w:tcPr>
          <w:p>
            <w:pPr>
              <w:widowControl/>
              <w:spacing w:line="280" w:lineRule="exact"/>
              <w:jc w:val="center"/>
              <w:textAlignment w:val="center"/>
              <w:rPr>
                <w:rFonts w:hint="default" w:ascii="Times New Roman" w:hAnsi="Times New Roman" w:eastAsia="仿宋_GB2312" w:cs="Times New Roman"/>
                <w:sz w:val="28"/>
                <w:szCs w:val="28"/>
                <w:highlight w:val="none"/>
                <w:lang w:eastAsia="zh-CN"/>
              </w:rPr>
            </w:pPr>
            <w:r>
              <w:rPr>
                <w:rFonts w:hint="eastAsia" w:ascii="Times New Roman" w:hAnsi="Times New Roman" w:eastAsia="仿宋_GB2312" w:cs="Times New Roman"/>
                <w:kern w:val="0"/>
                <w:sz w:val="28"/>
                <w:szCs w:val="28"/>
                <w:highlight w:val="none"/>
                <w:lang w:val="en-US" w:eastAsia="zh-CN" w:bidi="ar"/>
              </w:rPr>
              <w:t>5</w:t>
            </w:r>
          </w:p>
        </w:tc>
        <w:tc>
          <w:tcPr>
            <w:tcW w:w="7304" w:type="dxa"/>
            <w:shd w:val="clear" w:color="auto" w:fill="auto"/>
            <w:vAlign w:val="center"/>
          </w:tcPr>
          <w:p>
            <w:pPr>
              <w:widowControl/>
              <w:spacing w:line="280" w:lineRule="exact"/>
              <w:jc w:val="left"/>
              <w:textAlignment w:val="center"/>
              <w:rPr>
                <w:rFonts w:hint="default" w:ascii="Times New Roman" w:hAnsi="Times New Roman" w:eastAsia="仿宋_GB2312" w:cs="Times New Roman"/>
                <w:kern w:val="0"/>
                <w:sz w:val="28"/>
                <w:szCs w:val="28"/>
                <w:highlight w:val="none"/>
                <w:lang w:bidi="ar"/>
              </w:rPr>
            </w:pPr>
            <w:r>
              <w:rPr>
                <w:rFonts w:hint="default" w:ascii="Times New Roman" w:hAnsi="Times New Roman" w:eastAsia="仿宋_GB2312" w:cs="Times New Roman"/>
                <w:kern w:val="0"/>
                <w:sz w:val="28"/>
                <w:szCs w:val="28"/>
                <w:highlight w:val="none"/>
                <w:lang w:bidi="ar"/>
              </w:rPr>
              <w:t>1</w:t>
            </w:r>
            <w:r>
              <w:rPr>
                <w:rFonts w:hint="eastAsia" w:ascii="Times New Roman" w:hAnsi="Times New Roman" w:eastAsia="仿宋_GB2312" w:cs="Times New Roman"/>
                <w:kern w:val="0"/>
                <w:sz w:val="28"/>
                <w:szCs w:val="28"/>
                <w:highlight w:val="none"/>
                <w:lang w:val="en-US" w:eastAsia="zh-CN" w:bidi="ar"/>
              </w:rPr>
              <w:t>.</w:t>
            </w:r>
            <w:r>
              <w:rPr>
                <w:rFonts w:hint="default" w:ascii="Times New Roman" w:hAnsi="Times New Roman" w:eastAsia="仿宋_GB2312" w:cs="Times New Roman"/>
                <w:kern w:val="0"/>
                <w:sz w:val="28"/>
                <w:szCs w:val="28"/>
                <w:highlight w:val="none"/>
                <w:lang w:bidi="ar"/>
              </w:rPr>
              <w:t>掌握国家金融政策，研究资本市场动向和融资工具，及时向决策层提供信息。</w:t>
            </w:r>
          </w:p>
          <w:p>
            <w:pPr>
              <w:widowControl/>
              <w:spacing w:line="280" w:lineRule="exact"/>
              <w:jc w:val="left"/>
              <w:textAlignment w:val="center"/>
              <w:rPr>
                <w:rFonts w:hint="default" w:ascii="Times New Roman" w:hAnsi="Times New Roman" w:eastAsia="仿宋_GB2312" w:cs="Times New Roman"/>
                <w:kern w:val="0"/>
                <w:sz w:val="28"/>
                <w:szCs w:val="28"/>
                <w:highlight w:val="none"/>
                <w:lang w:bidi="ar"/>
              </w:rPr>
            </w:pPr>
            <w:r>
              <w:rPr>
                <w:rFonts w:hint="default" w:ascii="Times New Roman" w:hAnsi="Times New Roman" w:eastAsia="仿宋_GB2312" w:cs="Times New Roman"/>
                <w:kern w:val="0"/>
                <w:sz w:val="28"/>
                <w:szCs w:val="28"/>
                <w:highlight w:val="none"/>
                <w:lang w:bidi="ar"/>
              </w:rPr>
              <w:t>2</w:t>
            </w:r>
            <w:r>
              <w:rPr>
                <w:rFonts w:hint="eastAsia" w:ascii="Times New Roman" w:hAnsi="Times New Roman" w:eastAsia="仿宋_GB2312" w:cs="Times New Roman"/>
                <w:kern w:val="0"/>
                <w:sz w:val="28"/>
                <w:szCs w:val="28"/>
                <w:highlight w:val="none"/>
                <w:lang w:val="en-US" w:eastAsia="zh-CN" w:bidi="ar"/>
              </w:rPr>
              <w:t>.</w:t>
            </w:r>
            <w:r>
              <w:rPr>
                <w:rFonts w:hint="default" w:ascii="Times New Roman" w:hAnsi="Times New Roman" w:eastAsia="仿宋_GB2312" w:cs="Times New Roman"/>
                <w:kern w:val="0"/>
                <w:sz w:val="28"/>
                <w:szCs w:val="28"/>
                <w:highlight w:val="none"/>
                <w:lang w:bidi="ar"/>
              </w:rPr>
              <w:t>负责集团投融资的策划、论证、实施及跟踪管理。</w:t>
            </w:r>
          </w:p>
          <w:p>
            <w:pPr>
              <w:widowControl/>
              <w:spacing w:line="280" w:lineRule="exact"/>
              <w:jc w:val="left"/>
              <w:textAlignment w:val="center"/>
              <w:rPr>
                <w:rFonts w:hint="default" w:ascii="Times New Roman" w:hAnsi="Times New Roman" w:eastAsia="仿宋_GB2312" w:cs="Times New Roman"/>
                <w:kern w:val="0"/>
                <w:sz w:val="28"/>
                <w:szCs w:val="28"/>
                <w:highlight w:val="none"/>
                <w:lang w:bidi="ar"/>
              </w:rPr>
            </w:pPr>
            <w:r>
              <w:rPr>
                <w:rFonts w:hint="default" w:ascii="Times New Roman" w:hAnsi="Times New Roman" w:eastAsia="仿宋_GB2312" w:cs="Times New Roman"/>
                <w:kern w:val="0"/>
                <w:sz w:val="28"/>
                <w:szCs w:val="28"/>
                <w:highlight w:val="none"/>
                <w:lang w:bidi="ar"/>
              </w:rPr>
              <w:t>3</w:t>
            </w:r>
            <w:r>
              <w:rPr>
                <w:rFonts w:hint="eastAsia" w:ascii="Times New Roman" w:hAnsi="Times New Roman" w:eastAsia="仿宋_GB2312" w:cs="Times New Roman"/>
                <w:kern w:val="0"/>
                <w:sz w:val="28"/>
                <w:szCs w:val="28"/>
                <w:highlight w:val="none"/>
                <w:lang w:val="en-US" w:eastAsia="zh-CN" w:bidi="ar"/>
              </w:rPr>
              <w:t>.</w:t>
            </w:r>
            <w:r>
              <w:rPr>
                <w:rFonts w:hint="default" w:ascii="Times New Roman" w:hAnsi="Times New Roman" w:eastAsia="仿宋_GB2312" w:cs="Times New Roman"/>
                <w:kern w:val="0"/>
                <w:sz w:val="28"/>
                <w:szCs w:val="28"/>
                <w:highlight w:val="none"/>
                <w:lang w:bidi="ar"/>
              </w:rPr>
              <w:t>负责协助和指导子公司的融资工作。</w:t>
            </w:r>
          </w:p>
          <w:p>
            <w:pPr>
              <w:widowControl/>
              <w:spacing w:line="280" w:lineRule="exact"/>
              <w:jc w:val="left"/>
              <w:textAlignment w:val="center"/>
              <w:rPr>
                <w:rFonts w:hint="default" w:ascii="Times New Roman" w:hAnsi="Times New Roman" w:eastAsia="仿宋_GB2312" w:cs="Times New Roman"/>
                <w:kern w:val="0"/>
                <w:sz w:val="28"/>
                <w:szCs w:val="28"/>
                <w:highlight w:val="none"/>
                <w:lang w:bidi="ar"/>
              </w:rPr>
            </w:pPr>
            <w:r>
              <w:rPr>
                <w:rFonts w:hint="default" w:ascii="Times New Roman" w:hAnsi="Times New Roman" w:eastAsia="仿宋_GB2312" w:cs="Times New Roman"/>
                <w:kern w:val="0"/>
                <w:sz w:val="28"/>
                <w:szCs w:val="28"/>
                <w:highlight w:val="none"/>
                <w:lang w:bidi="ar"/>
              </w:rPr>
              <w:t>4</w:t>
            </w:r>
            <w:r>
              <w:rPr>
                <w:rFonts w:hint="eastAsia" w:ascii="Times New Roman" w:hAnsi="Times New Roman" w:eastAsia="仿宋_GB2312" w:cs="Times New Roman"/>
                <w:kern w:val="0"/>
                <w:sz w:val="28"/>
                <w:szCs w:val="28"/>
                <w:highlight w:val="none"/>
                <w:lang w:val="en-US" w:eastAsia="zh-CN" w:bidi="ar"/>
              </w:rPr>
              <w:t>.</w:t>
            </w:r>
            <w:r>
              <w:rPr>
                <w:rFonts w:hint="default" w:ascii="Times New Roman" w:hAnsi="Times New Roman" w:eastAsia="仿宋_GB2312" w:cs="Times New Roman"/>
                <w:kern w:val="0"/>
                <w:sz w:val="28"/>
                <w:szCs w:val="28"/>
                <w:highlight w:val="none"/>
                <w:lang w:bidi="ar"/>
              </w:rPr>
              <w:t>负责相关投融资文件的收集、整理、保管、归档。</w:t>
            </w:r>
          </w:p>
          <w:p>
            <w:pPr>
              <w:widowControl/>
              <w:spacing w:line="280" w:lineRule="exact"/>
              <w:jc w:val="left"/>
              <w:textAlignment w:val="center"/>
              <w:rPr>
                <w:rFonts w:hint="default" w:ascii="Times New Roman" w:hAnsi="Times New Roman" w:eastAsia="仿宋_GB2312" w:cs="Times New Roman"/>
                <w:kern w:val="0"/>
                <w:sz w:val="28"/>
                <w:szCs w:val="28"/>
                <w:highlight w:val="none"/>
                <w:lang w:bidi="ar"/>
              </w:rPr>
            </w:pPr>
            <w:r>
              <w:rPr>
                <w:rFonts w:hint="default" w:ascii="Times New Roman" w:hAnsi="Times New Roman" w:eastAsia="仿宋_GB2312" w:cs="Times New Roman"/>
                <w:kern w:val="0"/>
                <w:sz w:val="28"/>
                <w:szCs w:val="28"/>
                <w:highlight w:val="none"/>
                <w:lang w:bidi="ar"/>
              </w:rPr>
              <w:t>5</w:t>
            </w:r>
            <w:r>
              <w:rPr>
                <w:rFonts w:hint="eastAsia" w:ascii="Times New Roman" w:hAnsi="Times New Roman" w:eastAsia="仿宋_GB2312" w:cs="Times New Roman"/>
                <w:kern w:val="0"/>
                <w:sz w:val="28"/>
                <w:szCs w:val="28"/>
                <w:highlight w:val="none"/>
                <w:lang w:val="en-US" w:eastAsia="zh-CN" w:bidi="ar"/>
              </w:rPr>
              <w:t>.</w:t>
            </w:r>
            <w:r>
              <w:rPr>
                <w:rFonts w:hint="default" w:ascii="Times New Roman" w:hAnsi="Times New Roman" w:eastAsia="仿宋_GB2312" w:cs="Times New Roman"/>
                <w:kern w:val="0"/>
                <w:sz w:val="28"/>
                <w:szCs w:val="28"/>
                <w:highlight w:val="none"/>
                <w:lang w:bidi="ar"/>
              </w:rPr>
              <w:t>负责办理集团对外担保事项、委托贷款事项。</w:t>
            </w:r>
          </w:p>
          <w:p>
            <w:pPr>
              <w:widowControl/>
              <w:spacing w:line="280" w:lineRule="exact"/>
              <w:jc w:val="left"/>
              <w:textAlignment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kern w:val="0"/>
                <w:sz w:val="28"/>
                <w:szCs w:val="28"/>
                <w:highlight w:val="none"/>
                <w:lang w:bidi="ar"/>
              </w:rPr>
              <w:t>6</w:t>
            </w:r>
            <w:r>
              <w:rPr>
                <w:rFonts w:hint="eastAsia" w:ascii="Times New Roman" w:hAnsi="Times New Roman" w:eastAsia="仿宋_GB2312" w:cs="Times New Roman"/>
                <w:kern w:val="0"/>
                <w:sz w:val="28"/>
                <w:szCs w:val="28"/>
                <w:highlight w:val="none"/>
                <w:lang w:val="en-US" w:eastAsia="zh-CN" w:bidi="ar"/>
              </w:rPr>
              <w:t>.</w:t>
            </w:r>
            <w:r>
              <w:rPr>
                <w:rFonts w:hint="default" w:ascii="Times New Roman" w:hAnsi="Times New Roman" w:eastAsia="仿宋_GB2312" w:cs="Times New Roman"/>
                <w:kern w:val="0"/>
                <w:sz w:val="28"/>
                <w:szCs w:val="28"/>
                <w:highlight w:val="none"/>
                <w:lang w:bidi="ar"/>
              </w:rPr>
              <w:t>完成领导交办的临时性、综合性工作。</w:t>
            </w:r>
          </w:p>
        </w:tc>
        <w:tc>
          <w:tcPr>
            <w:tcW w:w="2956" w:type="dxa"/>
            <w:shd w:val="clear" w:color="auto" w:fill="auto"/>
            <w:vAlign w:val="center"/>
          </w:tcPr>
          <w:p>
            <w:pPr>
              <w:widowControl/>
              <w:spacing w:line="280" w:lineRule="exact"/>
              <w:jc w:val="left"/>
              <w:textAlignment w:val="center"/>
              <w:rPr>
                <w:rStyle w:val="7"/>
                <w:rFonts w:hint="default" w:ascii="Times New Roman" w:hAnsi="Times New Roman" w:eastAsia="仿宋_GB2312" w:cs="Times New Roman"/>
                <w:color w:val="auto"/>
                <w:sz w:val="28"/>
                <w:szCs w:val="28"/>
                <w:highlight w:val="none"/>
                <w:lang w:bidi="ar"/>
              </w:rPr>
            </w:pPr>
            <w:r>
              <w:rPr>
                <w:rStyle w:val="7"/>
                <w:rFonts w:hint="default" w:ascii="Times New Roman" w:hAnsi="Times New Roman" w:eastAsia="仿宋_GB2312" w:cs="Times New Roman"/>
                <w:color w:val="auto"/>
                <w:sz w:val="28"/>
                <w:szCs w:val="28"/>
                <w:highlight w:val="none"/>
                <w:lang w:bidi="ar"/>
              </w:rPr>
              <w:t>投资学、投资经济、金融学、金融工程、金融管理、货币银行学、经济与金融、国际经济与贸易、经济学、经济统计学、国民经济管理、</w:t>
            </w:r>
            <w:r>
              <w:rPr>
                <w:rStyle w:val="7"/>
                <w:rFonts w:hint="eastAsia" w:ascii="Times New Roman" w:hAnsi="Times New Roman" w:eastAsia="仿宋_GB2312" w:cs="Times New Roman"/>
                <w:color w:val="auto"/>
                <w:sz w:val="28"/>
                <w:szCs w:val="28"/>
                <w:highlight w:val="none"/>
                <w:lang w:val="en-US" w:eastAsia="zh-CN" w:bidi="ar"/>
              </w:rPr>
              <w:t>会计学</w:t>
            </w:r>
            <w:r>
              <w:rPr>
                <w:rStyle w:val="7"/>
                <w:rFonts w:hint="default" w:ascii="Times New Roman" w:hAnsi="Times New Roman" w:eastAsia="仿宋_GB2312" w:cs="Times New Roman"/>
                <w:color w:val="auto"/>
                <w:sz w:val="28"/>
                <w:szCs w:val="28"/>
                <w:highlight w:val="none"/>
                <w:lang w:bidi="ar"/>
              </w:rPr>
              <w:t>等相关专业。</w:t>
            </w:r>
          </w:p>
        </w:tc>
        <w:tc>
          <w:tcPr>
            <w:tcW w:w="840" w:type="dxa"/>
            <w:shd w:val="clear" w:color="auto" w:fill="auto"/>
            <w:vAlign w:val="center"/>
          </w:tcPr>
          <w:p>
            <w:pPr>
              <w:widowControl/>
              <w:spacing w:line="28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jc w:val="center"/>
        </w:trPr>
        <w:tc>
          <w:tcPr>
            <w:tcW w:w="421" w:type="dxa"/>
            <w:shd w:val="clear" w:color="auto" w:fill="auto"/>
            <w:noWrap/>
            <w:vAlign w:val="center"/>
          </w:tcPr>
          <w:p>
            <w:pPr>
              <w:widowControl/>
              <w:spacing w:line="280" w:lineRule="exact"/>
              <w:jc w:val="center"/>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2</w:t>
            </w:r>
          </w:p>
        </w:tc>
        <w:tc>
          <w:tcPr>
            <w:tcW w:w="1627" w:type="dxa"/>
            <w:shd w:val="clear" w:color="auto" w:fill="auto"/>
            <w:noWrap/>
            <w:vAlign w:val="center"/>
          </w:tcPr>
          <w:p>
            <w:pPr>
              <w:widowControl/>
              <w:spacing w:line="280" w:lineRule="exact"/>
              <w:jc w:val="center"/>
              <w:textAlignment w:val="center"/>
              <w:rPr>
                <w:rFonts w:hint="default" w:ascii="Times New Roman" w:hAnsi="Times New Roman" w:eastAsia="仿宋_GB2312" w:cs="Times New Roman"/>
                <w:kern w:val="0"/>
                <w:sz w:val="28"/>
                <w:szCs w:val="28"/>
                <w:highlight w:val="none"/>
                <w:lang w:bidi="ar"/>
              </w:rPr>
            </w:pPr>
            <w:r>
              <w:rPr>
                <w:rFonts w:hint="default" w:ascii="Times New Roman" w:hAnsi="Times New Roman" w:eastAsia="仿宋_GB2312" w:cs="Times New Roman"/>
                <w:kern w:val="0"/>
                <w:sz w:val="28"/>
                <w:szCs w:val="28"/>
                <w:highlight w:val="none"/>
                <w:lang w:bidi="ar"/>
              </w:rPr>
              <w:t>会计审计类</w:t>
            </w:r>
          </w:p>
        </w:tc>
        <w:tc>
          <w:tcPr>
            <w:tcW w:w="841" w:type="dxa"/>
            <w:shd w:val="clear" w:color="auto" w:fill="auto"/>
            <w:noWrap/>
            <w:vAlign w:val="center"/>
          </w:tcPr>
          <w:p>
            <w:pPr>
              <w:widowControl/>
              <w:spacing w:line="280" w:lineRule="exact"/>
              <w:jc w:val="center"/>
              <w:textAlignment w:val="center"/>
              <w:rPr>
                <w:rFonts w:hint="eastAsia" w:ascii="Times New Roman" w:hAnsi="Times New Roman" w:eastAsia="仿宋_GB2312" w:cs="Times New Roman"/>
                <w:sz w:val="28"/>
                <w:szCs w:val="28"/>
                <w:highlight w:val="none"/>
                <w:lang w:eastAsia="zh-CN"/>
              </w:rPr>
            </w:pPr>
            <w:r>
              <w:rPr>
                <w:rFonts w:hint="eastAsia" w:ascii="Times New Roman" w:hAnsi="Times New Roman" w:eastAsia="仿宋_GB2312" w:cs="Times New Roman"/>
                <w:kern w:val="0"/>
                <w:sz w:val="28"/>
                <w:szCs w:val="28"/>
                <w:highlight w:val="none"/>
                <w:lang w:val="en-US" w:eastAsia="zh-CN" w:bidi="ar"/>
              </w:rPr>
              <w:t>1</w:t>
            </w:r>
          </w:p>
        </w:tc>
        <w:tc>
          <w:tcPr>
            <w:tcW w:w="7304" w:type="dxa"/>
            <w:shd w:val="clear" w:color="auto" w:fill="auto"/>
            <w:vAlign w:val="center"/>
          </w:tcPr>
          <w:p>
            <w:pPr>
              <w:widowControl/>
              <w:spacing w:line="280" w:lineRule="exact"/>
              <w:jc w:val="left"/>
              <w:textAlignment w:val="center"/>
              <w:rPr>
                <w:rFonts w:hint="default" w:ascii="Times New Roman" w:hAnsi="Times New Roman" w:eastAsia="仿宋_GB2312" w:cs="Times New Roman"/>
                <w:kern w:val="0"/>
                <w:sz w:val="28"/>
                <w:szCs w:val="28"/>
                <w:highlight w:val="none"/>
                <w:lang w:bidi="ar"/>
              </w:rPr>
            </w:pPr>
            <w:r>
              <w:rPr>
                <w:rFonts w:hint="default" w:ascii="Times New Roman" w:hAnsi="Times New Roman" w:eastAsia="仿宋_GB2312" w:cs="Times New Roman"/>
                <w:kern w:val="0"/>
                <w:sz w:val="28"/>
                <w:szCs w:val="28"/>
                <w:highlight w:val="none"/>
                <w:lang w:bidi="ar"/>
              </w:rPr>
              <w:t>1</w:t>
            </w:r>
            <w:r>
              <w:rPr>
                <w:rFonts w:hint="eastAsia" w:ascii="Times New Roman" w:hAnsi="Times New Roman" w:eastAsia="仿宋_GB2312" w:cs="Times New Roman"/>
                <w:kern w:val="0"/>
                <w:sz w:val="28"/>
                <w:szCs w:val="28"/>
                <w:highlight w:val="none"/>
                <w:lang w:val="en-US" w:eastAsia="zh-CN" w:bidi="ar"/>
              </w:rPr>
              <w:t>.</w:t>
            </w:r>
            <w:r>
              <w:rPr>
                <w:rFonts w:hint="default" w:ascii="Times New Roman" w:hAnsi="Times New Roman" w:eastAsia="仿宋_GB2312" w:cs="Times New Roman"/>
                <w:kern w:val="0"/>
                <w:sz w:val="28"/>
                <w:szCs w:val="28"/>
                <w:highlight w:val="none"/>
                <w:lang w:bidi="ar"/>
              </w:rPr>
              <w:t>定期编写企业财务情况说明，提供相关财务数据，并协助进行财务分析，为企业决策提供依据。</w:t>
            </w:r>
          </w:p>
          <w:p>
            <w:pPr>
              <w:widowControl/>
              <w:spacing w:line="280" w:lineRule="exact"/>
              <w:jc w:val="left"/>
              <w:textAlignment w:val="center"/>
              <w:rPr>
                <w:rFonts w:hint="default" w:ascii="Times New Roman" w:hAnsi="Times New Roman" w:eastAsia="仿宋_GB2312" w:cs="Times New Roman"/>
                <w:kern w:val="0"/>
                <w:sz w:val="28"/>
                <w:szCs w:val="28"/>
                <w:highlight w:val="none"/>
                <w:lang w:bidi="ar"/>
              </w:rPr>
            </w:pPr>
            <w:r>
              <w:rPr>
                <w:rFonts w:hint="default" w:ascii="Times New Roman" w:hAnsi="Times New Roman" w:eastAsia="仿宋_GB2312" w:cs="Times New Roman"/>
                <w:kern w:val="0"/>
                <w:sz w:val="28"/>
                <w:szCs w:val="28"/>
                <w:highlight w:val="none"/>
                <w:lang w:bidi="ar"/>
              </w:rPr>
              <w:t>2</w:t>
            </w:r>
            <w:r>
              <w:rPr>
                <w:rFonts w:hint="eastAsia" w:ascii="Times New Roman" w:hAnsi="Times New Roman" w:eastAsia="仿宋_GB2312" w:cs="Times New Roman"/>
                <w:kern w:val="0"/>
                <w:sz w:val="28"/>
                <w:szCs w:val="28"/>
                <w:highlight w:val="none"/>
                <w:lang w:val="en-US" w:eastAsia="zh-CN" w:bidi="ar"/>
              </w:rPr>
              <w:t>.</w:t>
            </w:r>
            <w:r>
              <w:rPr>
                <w:rFonts w:hint="default" w:ascii="Times New Roman" w:hAnsi="Times New Roman" w:eastAsia="仿宋_GB2312" w:cs="Times New Roman"/>
                <w:kern w:val="0"/>
                <w:sz w:val="28"/>
                <w:szCs w:val="28"/>
                <w:highlight w:val="none"/>
                <w:lang w:bidi="ar"/>
              </w:rPr>
              <w:t>实施账务处理工作，负资期末结转，总账与明细账的对账工作，保证账账相符。</w:t>
            </w:r>
          </w:p>
          <w:p>
            <w:pPr>
              <w:widowControl/>
              <w:spacing w:line="280" w:lineRule="exact"/>
              <w:jc w:val="left"/>
              <w:textAlignment w:val="center"/>
              <w:rPr>
                <w:rFonts w:hint="default" w:ascii="Times New Roman" w:hAnsi="Times New Roman" w:eastAsia="仿宋_GB2312" w:cs="Times New Roman"/>
                <w:kern w:val="0"/>
                <w:sz w:val="28"/>
                <w:szCs w:val="28"/>
                <w:highlight w:val="none"/>
                <w:lang w:bidi="ar"/>
              </w:rPr>
            </w:pPr>
            <w:r>
              <w:rPr>
                <w:rFonts w:hint="default" w:ascii="Times New Roman" w:hAnsi="Times New Roman" w:eastAsia="仿宋_GB2312" w:cs="Times New Roman"/>
                <w:kern w:val="0"/>
                <w:sz w:val="28"/>
                <w:szCs w:val="28"/>
                <w:highlight w:val="none"/>
                <w:lang w:bidi="ar"/>
              </w:rPr>
              <w:t>3</w:t>
            </w:r>
            <w:r>
              <w:rPr>
                <w:rFonts w:hint="eastAsia" w:ascii="Times New Roman" w:hAnsi="Times New Roman" w:eastAsia="仿宋_GB2312" w:cs="Times New Roman"/>
                <w:kern w:val="0"/>
                <w:sz w:val="28"/>
                <w:szCs w:val="28"/>
                <w:highlight w:val="none"/>
                <w:lang w:val="en-US" w:eastAsia="zh-CN" w:bidi="ar"/>
              </w:rPr>
              <w:t>.</w:t>
            </w:r>
            <w:r>
              <w:rPr>
                <w:rFonts w:hint="default" w:ascii="Times New Roman" w:hAnsi="Times New Roman" w:eastAsia="仿宋_GB2312" w:cs="Times New Roman"/>
                <w:kern w:val="0"/>
                <w:sz w:val="28"/>
                <w:szCs w:val="28"/>
                <w:highlight w:val="none"/>
                <w:lang w:bidi="ar"/>
              </w:rPr>
              <w:t>编制整套会计报表，报送月融资报表，及要求报送的其他财务数据资料。</w:t>
            </w:r>
          </w:p>
          <w:p>
            <w:pPr>
              <w:widowControl/>
              <w:spacing w:line="280" w:lineRule="exact"/>
              <w:jc w:val="left"/>
              <w:textAlignment w:val="center"/>
              <w:rPr>
                <w:rFonts w:hint="default" w:ascii="Times New Roman" w:hAnsi="Times New Roman" w:eastAsia="仿宋_GB2312" w:cs="Times New Roman"/>
                <w:kern w:val="0"/>
                <w:sz w:val="28"/>
                <w:szCs w:val="28"/>
                <w:highlight w:val="none"/>
                <w:lang w:bidi="ar"/>
              </w:rPr>
            </w:pPr>
            <w:r>
              <w:rPr>
                <w:rFonts w:hint="default" w:ascii="Times New Roman" w:hAnsi="Times New Roman" w:eastAsia="仿宋_GB2312" w:cs="Times New Roman"/>
                <w:kern w:val="0"/>
                <w:sz w:val="28"/>
                <w:szCs w:val="28"/>
                <w:highlight w:val="none"/>
                <w:lang w:bidi="ar"/>
              </w:rPr>
              <w:t>4</w:t>
            </w:r>
            <w:r>
              <w:rPr>
                <w:rFonts w:hint="eastAsia" w:ascii="Times New Roman" w:hAnsi="Times New Roman" w:eastAsia="仿宋_GB2312" w:cs="Times New Roman"/>
                <w:kern w:val="0"/>
                <w:sz w:val="28"/>
                <w:szCs w:val="28"/>
                <w:highlight w:val="none"/>
                <w:lang w:val="en-US" w:eastAsia="zh-CN" w:bidi="ar"/>
              </w:rPr>
              <w:t>.</w:t>
            </w:r>
            <w:r>
              <w:rPr>
                <w:rFonts w:hint="default" w:ascii="Times New Roman" w:hAnsi="Times New Roman" w:eastAsia="仿宋_GB2312" w:cs="Times New Roman"/>
                <w:kern w:val="0"/>
                <w:sz w:val="28"/>
                <w:szCs w:val="28"/>
                <w:highlight w:val="none"/>
                <w:lang w:bidi="ar"/>
              </w:rPr>
              <w:t>对集团本部和权属企业的财务收支、专项资金、重大项目、全面预算管理完成情况及主要经营指标等经济活动进行审计监督。</w:t>
            </w:r>
          </w:p>
          <w:p>
            <w:pPr>
              <w:widowControl/>
              <w:spacing w:line="280" w:lineRule="exact"/>
              <w:jc w:val="left"/>
              <w:textAlignment w:val="center"/>
              <w:rPr>
                <w:rFonts w:hint="default" w:ascii="Times New Roman" w:hAnsi="Times New Roman" w:eastAsia="仿宋_GB2312" w:cs="Times New Roman"/>
                <w:kern w:val="0"/>
                <w:sz w:val="28"/>
                <w:szCs w:val="28"/>
                <w:highlight w:val="none"/>
                <w:lang w:bidi="ar"/>
              </w:rPr>
            </w:pPr>
            <w:r>
              <w:rPr>
                <w:rFonts w:hint="default" w:ascii="Times New Roman" w:hAnsi="Times New Roman" w:eastAsia="仿宋_GB2312" w:cs="Times New Roman"/>
                <w:kern w:val="0"/>
                <w:sz w:val="28"/>
                <w:szCs w:val="28"/>
                <w:highlight w:val="none"/>
                <w:lang w:bidi="ar"/>
              </w:rPr>
              <w:t>5</w:t>
            </w:r>
            <w:r>
              <w:rPr>
                <w:rFonts w:hint="eastAsia" w:ascii="Times New Roman" w:hAnsi="Times New Roman" w:eastAsia="仿宋_GB2312" w:cs="Times New Roman"/>
                <w:kern w:val="0"/>
                <w:sz w:val="28"/>
                <w:szCs w:val="28"/>
                <w:highlight w:val="none"/>
                <w:lang w:val="en-US" w:eastAsia="zh-CN" w:bidi="ar"/>
              </w:rPr>
              <w:t>.</w:t>
            </w:r>
            <w:r>
              <w:rPr>
                <w:rFonts w:hint="default" w:ascii="Times New Roman" w:hAnsi="Times New Roman" w:eastAsia="仿宋_GB2312" w:cs="Times New Roman"/>
                <w:kern w:val="0"/>
                <w:sz w:val="28"/>
                <w:szCs w:val="28"/>
                <w:highlight w:val="none"/>
                <w:lang w:bidi="ar"/>
              </w:rPr>
              <w:t>协助外部审计机构对集团本部和权属企业主要领导人离任经济责任审计工作等。</w:t>
            </w:r>
          </w:p>
          <w:p>
            <w:pPr>
              <w:widowControl/>
              <w:spacing w:line="280" w:lineRule="exact"/>
              <w:jc w:val="left"/>
              <w:textAlignment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kern w:val="0"/>
                <w:sz w:val="28"/>
                <w:szCs w:val="28"/>
                <w:highlight w:val="none"/>
                <w:lang w:bidi="ar"/>
              </w:rPr>
              <w:t>6</w:t>
            </w:r>
            <w:r>
              <w:rPr>
                <w:rFonts w:hint="eastAsia" w:ascii="Times New Roman" w:hAnsi="Times New Roman" w:eastAsia="仿宋_GB2312" w:cs="Times New Roman"/>
                <w:kern w:val="0"/>
                <w:sz w:val="28"/>
                <w:szCs w:val="28"/>
                <w:highlight w:val="none"/>
                <w:lang w:val="en-US" w:eastAsia="zh-CN" w:bidi="ar"/>
              </w:rPr>
              <w:t>.</w:t>
            </w:r>
            <w:r>
              <w:rPr>
                <w:rFonts w:hint="default" w:ascii="Times New Roman" w:hAnsi="Times New Roman" w:eastAsia="仿宋_GB2312" w:cs="Times New Roman"/>
                <w:kern w:val="0"/>
                <w:sz w:val="28"/>
                <w:szCs w:val="28"/>
                <w:highlight w:val="none"/>
                <w:lang w:bidi="ar"/>
              </w:rPr>
              <w:t>完成领导交办的临时性、综合性工作。</w:t>
            </w:r>
          </w:p>
        </w:tc>
        <w:tc>
          <w:tcPr>
            <w:tcW w:w="2956" w:type="dxa"/>
            <w:shd w:val="clear" w:color="auto" w:fill="auto"/>
            <w:vAlign w:val="center"/>
          </w:tcPr>
          <w:p>
            <w:pPr>
              <w:widowControl/>
              <w:spacing w:line="280" w:lineRule="exact"/>
              <w:jc w:val="left"/>
              <w:textAlignment w:val="center"/>
              <w:rPr>
                <w:rFonts w:hint="default" w:ascii="Times New Roman" w:hAnsi="Times New Roman" w:eastAsia="仿宋_GB2312" w:cs="Times New Roman"/>
                <w:kern w:val="0"/>
                <w:sz w:val="28"/>
                <w:szCs w:val="28"/>
                <w:highlight w:val="none"/>
                <w:lang w:bidi="ar"/>
              </w:rPr>
            </w:pPr>
            <w:r>
              <w:rPr>
                <w:rFonts w:hint="default" w:ascii="Times New Roman" w:hAnsi="Times New Roman" w:eastAsia="仿宋_GB2312" w:cs="Times New Roman"/>
                <w:kern w:val="0"/>
                <w:sz w:val="28"/>
                <w:szCs w:val="28"/>
                <w:highlight w:val="none"/>
                <w:lang w:bidi="ar"/>
              </w:rPr>
              <w:t>会计、会计学、财务会计、财务管理、企业会计、财会、企业财务管理、审计、审计学、审计实务等相关专业。</w:t>
            </w:r>
          </w:p>
        </w:tc>
        <w:tc>
          <w:tcPr>
            <w:tcW w:w="840" w:type="dxa"/>
            <w:shd w:val="clear" w:color="auto" w:fill="auto"/>
            <w:vAlign w:val="center"/>
          </w:tcPr>
          <w:p>
            <w:pPr>
              <w:widowControl/>
              <w:spacing w:line="280" w:lineRule="exact"/>
              <w:jc w:val="center"/>
              <w:rPr>
                <w:rFonts w:hint="default" w:ascii="Times New Roman" w:hAnsi="Times New Roman" w:eastAsia="仿宋_GB2312" w:cs="Times New Roman"/>
                <w:sz w:val="28"/>
                <w:szCs w:val="28"/>
                <w:highlight w:val="none"/>
              </w:rPr>
            </w:pPr>
          </w:p>
        </w:tc>
      </w:tr>
    </w:tbl>
    <w:p>
      <w:pPr>
        <w:pStyle w:val="2"/>
        <w:ind w:left="0" w:leftChars="0" w:firstLine="0" w:firstLineChars="0"/>
        <w:rPr>
          <w:rFonts w:hint="default" w:ascii="Times New Roman" w:hAnsi="Times New Roman" w:cs="Times New Roman"/>
          <w:highlight w:val="none"/>
        </w:rPr>
        <w:sectPr>
          <w:pgSz w:w="16838" w:h="11906" w:orient="landscape"/>
          <w:pgMar w:top="1587" w:right="1984" w:bottom="1474" w:left="1871" w:header="851" w:footer="992" w:gutter="0"/>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0MmFiYzdiOTgwMDg1ODEwODlmNGFjYzQ1ZTJmNTcifQ=="/>
  </w:docVars>
  <w:rsids>
    <w:rsidRoot w:val="00000000"/>
    <w:rsid w:val="6F900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首行缩进 21"/>
    <w:basedOn w:val="3"/>
    <w:qFormat/>
    <w:uiPriority w:val="0"/>
    <w:pPr>
      <w:ind w:firstLine="420" w:firstLineChars="200"/>
    </w:pPr>
  </w:style>
  <w:style w:type="paragraph" w:customStyle="1" w:styleId="3">
    <w:name w:val="正文文本缩进1"/>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character" w:customStyle="1" w:styleId="7">
    <w:name w:val="font61"/>
    <w:basedOn w:val="6"/>
    <w:qFormat/>
    <w:uiPriority w:val="0"/>
    <w:rPr>
      <w:rFonts w:hint="eastAsia" w:ascii="宋体" w:hAnsi="宋体" w:eastAsia="宋体" w:cs="宋体"/>
      <w:color w:val="000000"/>
      <w:sz w:val="36"/>
      <w:szCs w:val="3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2023-10-23T03:25:06Z</dcterms:created>
  <dc:creator>admin</dc:creator>
  <cp:lastModifiedBy>浮华一世钟成空</cp:lastModifiedBy>
  <dcterms:modified xsi:type="dcterms:W3CDTF">2023-10-23T03:25:17Z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F44684488DA94F609BAD2FCA448D3944_12</vt:lpwstr>
  </property>
</Properties>
</file>